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3B9B" w14:textId="73B55F56" w:rsidR="00E10E13" w:rsidRPr="00E10E13" w:rsidRDefault="00E10E13" w:rsidP="00E10E13">
      <w:pPr>
        <w:spacing w:before="60" w:after="60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E10E1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Additional Resources for Nonprofit Organizations </w:t>
      </w:r>
      <w:r w:rsidRPr="00E10E1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E10E1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(Thanks to Community Foundation for Monterey County Center for Nonprofit Excellence)</w:t>
      </w:r>
    </w:p>
    <w:p w14:paraId="1693208E" w14:textId="77777777" w:rsidR="00E10E13" w:rsidRPr="00E10E13" w:rsidRDefault="00E10E13" w:rsidP="00E10E13">
      <w:pPr>
        <w:spacing w:before="60" w:after="60"/>
        <w:outlineLvl w:val="2"/>
        <w:rPr>
          <w:rFonts w:ascii="Arial" w:eastAsia="Times New Roman" w:hAnsi="Arial" w:cs="Arial"/>
          <w:b/>
          <w:bCs/>
          <w:color w:val="554383"/>
          <w:sz w:val="28"/>
          <w:szCs w:val="28"/>
        </w:rPr>
      </w:pPr>
    </w:p>
    <w:p w14:paraId="32748612" w14:textId="261073A7" w:rsidR="00E10E13" w:rsidRPr="00E10E13" w:rsidRDefault="00E10E13" w:rsidP="00E10E13">
      <w:pPr>
        <w:numPr>
          <w:ilvl w:val="0"/>
          <w:numId w:val="1"/>
        </w:numPr>
        <w:spacing w:before="90" w:after="90"/>
        <w:rPr>
          <w:rFonts w:ascii="Arial" w:eastAsia="Times New Roman" w:hAnsi="Arial" w:cs="Arial"/>
          <w:color w:val="282828"/>
          <w:sz w:val="28"/>
          <w:szCs w:val="28"/>
        </w:rPr>
      </w:pPr>
      <w:r w:rsidRPr="00E10E13">
        <w:rPr>
          <w:rFonts w:ascii="Arial" w:eastAsia="Times New Roman" w:hAnsi="Arial" w:cs="Arial"/>
          <w:color w:val="282828"/>
          <w:sz w:val="28"/>
          <w:szCs w:val="28"/>
        </w:rPr>
        <w:t>Chronicle of Philanthropy </w:t>
      </w:r>
      <w:hyperlink r:id="rId5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Respondi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n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g to the Corona Virus  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t>&amp; National Council of Nonprofits </w:t>
      </w:r>
      <w:hyperlink r:id="rId6" w:tgtFrame="_blank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Resourc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e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 xml:space="preserve"> Links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t> plus David and Lucile Packard Foundation </w:t>
      </w:r>
      <w:hyperlink r:id="rId7" w:tgtFrame="_blank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 xml:space="preserve">Crisis Response 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R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esources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br/>
      </w:r>
    </w:p>
    <w:p w14:paraId="3B48356F" w14:textId="60318497" w:rsidR="00E10E13" w:rsidRPr="00E10E13" w:rsidRDefault="00E10E13" w:rsidP="00E10E13">
      <w:pPr>
        <w:numPr>
          <w:ilvl w:val="0"/>
          <w:numId w:val="1"/>
        </w:numPr>
        <w:spacing w:before="90" w:after="90"/>
        <w:rPr>
          <w:rFonts w:ascii="Arial" w:eastAsia="Times New Roman" w:hAnsi="Arial" w:cs="Arial"/>
          <w:color w:val="282828"/>
          <w:sz w:val="28"/>
          <w:szCs w:val="28"/>
        </w:rPr>
      </w:pPr>
      <w:hyperlink r:id="rId8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Nonprofit Workshops &amp; W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e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binars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t> – Curated by Center for Nonprofit Excellence of the </w:t>
      </w:r>
      <w:hyperlink r:id="rId9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Commun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i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ty Foundation for Monterey County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br/>
      </w:r>
    </w:p>
    <w:p w14:paraId="5C36B572" w14:textId="66B8742A" w:rsidR="00E10E13" w:rsidRPr="00E10E13" w:rsidRDefault="00E10E13" w:rsidP="00E10E13">
      <w:pPr>
        <w:numPr>
          <w:ilvl w:val="0"/>
          <w:numId w:val="1"/>
        </w:numPr>
        <w:spacing w:before="90" w:after="90"/>
        <w:rPr>
          <w:rFonts w:ascii="Arial" w:eastAsia="Times New Roman" w:hAnsi="Arial" w:cs="Arial"/>
          <w:color w:val="282828"/>
          <w:sz w:val="28"/>
          <w:szCs w:val="28"/>
        </w:rPr>
      </w:pPr>
      <w:hyperlink r:id="rId10" w:tgtFrame="_blank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 xml:space="preserve">Coronavirus Nonprofit Risk 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M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anagement Resources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t> – robust list updated daily</w:t>
      </w:r>
      <w:r w:rsidRPr="00E10E13">
        <w:rPr>
          <w:rFonts w:ascii="Arial" w:eastAsia="Times New Roman" w:hAnsi="Arial" w:cs="Arial"/>
          <w:color w:val="282828"/>
          <w:sz w:val="28"/>
          <w:szCs w:val="28"/>
        </w:rPr>
        <w:br/>
      </w:r>
    </w:p>
    <w:p w14:paraId="39DBB340" w14:textId="4D4D4AE5" w:rsidR="00E10E13" w:rsidRPr="00E10E13" w:rsidRDefault="00E10E13" w:rsidP="00E10E13">
      <w:pPr>
        <w:numPr>
          <w:ilvl w:val="0"/>
          <w:numId w:val="1"/>
        </w:numPr>
        <w:spacing w:before="90" w:after="90"/>
        <w:rPr>
          <w:rFonts w:ascii="Arial" w:eastAsia="Times New Roman" w:hAnsi="Arial" w:cs="Arial"/>
          <w:color w:val="282828"/>
          <w:sz w:val="28"/>
          <w:szCs w:val="28"/>
        </w:rPr>
      </w:pPr>
      <w:hyperlink r:id="rId11" w:tgtFrame="_blank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What Nonprofits S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h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ould Do Right Now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t> from Nonprofit Finance Fund – includes cash flow tools and budget scenario templates.</w:t>
      </w:r>
      <w:r w:rsidRPr="00E10E13">
        <w:rPr>
          <w:rFonts w:ascii="Arial" w:eastAsia="Times New Roman" w:hAnsi="Arial" w:cs="Arial"/>
          <w:color w:val="282828"/>
          <w:sz w:val="28"/>
          <w:szCs w:val="28"/>
        </w:rPr>
        <w:br/>
      </w:r>
    </w:p>
    <w:p w14:paraId="3C787A1D" w14:textId="293F12A7" w:rsidR="00E10E13" w:rsidRPr="00E10E13" w:rsidRDefault="00E10E13" w:rsidP="00E10E13">
      <w:pPr>
        <w:numPr>
          <w:ilvl w:val="0"/>
          <w:numId w:val="1"/>
        </w:numPr>
        <w:spacing w:before="90" w:after="90"/>
        <w:rPr>
          <w:rFonts w:ascii="Arial" w:eastAsia="Times New Roman" w:hAnsi="Arial" w:cs="Arial"/>
          <w:color w:val="282828"/>
          <w:sz w:val="28"/>
          <w:szCs w:val="28"/>
        </w:rPr>
      </w:pPr>
      <w:hyperlink r:id="rId12" w:tgtFrame="_blank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Fund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r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aising-related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t xml:space="preserve"> resources from </w:t>
      </w:r>
      <w:proofErr w:type="spellStart"/>
      <w:r w:rsidRPr="00E10E13">
        <w:rPr>
          <w:rFonts w:ascii="Arial" w:eastAsia="Times New Roman" w:hAnsi="Arial" w:cs="Arial"/>
          <w:color w:val="282828"/>
          <w:sz w:val="28"/>
          <w:szCs w:val="28"/>
        </w:rPr>
        <w:t>Bloomerang</w:t>
      </w:r>
      <w:proofErr w:type="spellEnd"/>
      <w:r w:rsidRPr="00E10E13">
        <w:rPr>
          <w:rFonts w:ascii="Arial" w:eastAsia="Times New Roman" w:hAnsi="Arial" w:cs="Arial"/>
          <w:color w:val="282828"/>
          <w:sz w:val="28"/>
          <w:szCs w:val="28"/>
        </w:rPr>
        <w:br/>
      </w:r>
    </w:p>
    <w:p w14:paraId="74F17888" w14:textId="73BB53E0" w:rsidR="00E10E13" w:rsidRPr="00E10E13" w:rsidRDefault="00E10E13" w:rsidP="00E10E13">
      <w:pPr>
        <w:numPr>
          <w:ilvl w:val="0"/>
          <w:numId w:val="1"/>
        </w:numPr>
        <w:spacing w:before="90" w:after="90"/>
        <w:rPr>
          <w:rFonts w:ascii="Arial" w:eastAsia="Times New Roman" w:hAnsi="Arial" w:cs="Arial"/>
          <w:color w:val="282828"/>
          <w:sz w:val="28"/>
          <w:szCs w:val="28"/>
        </w:rPr>
      </w:pPr>
      <w:hyperlink r:id="rId13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Crisis Plan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n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ing Checklist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t> and </w:t>
      </w:r>
      <w:hyperlink r:id="rId14" w:anchor="link_from_covid_email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Non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p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rofit guide to COVID planning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br/>
      </w:r>
    </w:p>
    <w:p w14:paraId="6EA9FCFA" w14:textId="748DB5F4" w:rsidR="00E10E13" w:rsidRPr="00E10E13" w:rsidRDefault="00E10E13" w:rsidP="00E10E13">
      <w:pPr>
        <w:numPr>
          <w:ilvl w:val="0"/>
          <w:numId w:val="1"/>
        </w:numPr>
        <w:spacing w:before="90" w:after="90"/>
        <w:rPr>
          <w:rFonts w:ascii="Arial" w:eastAsia="Times New Roman" w:hAnsi="Arial" w:cs="Arial"/>
          <w:color w:val="282828"/>
          <w:sz w:val="28"/>
          <w:szCs w:val="28"/>
        </w:rPr>
      </w:pPr>
      <w:hyperlink r:id="rId15" w:tgtFrame="_blank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Nonprofit HR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 xml:space="preserve"> 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Coronavirus Digital Information Portal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br/>
      </w:r>
    </w:p>
    <w:p w14:paraId="0A5B0187" w14:textId="7B8A3BF6" w:rsidR="00E10E13" w:rsidRPr="00E10E13" w:rsidRDefault="00E10E13" w:rsidP="00E10E13">
      <w:pPr>
        <w:numPr>
          <w:ilvl w:val="0"/>
          <w:numId w:val="1"/>
        </w:numPr>
        <w:spacing w:before="90" w:after="90"/>
        <w:rPr>
          <w:rFonts w:ascii="Arial" w:eastAsia="Times New Roman" w:hAnsi="Arial" w:cs="Arial"/>
          <w:color w:val="282828"/>
          <w:sz w:val="28"/>
          <w:szCs w:val="28"/>
        </w:rPr>
      </w:pPr>
      <w:hyperlink r:id="rId16" w:tgtFrame="_blank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Advocacy and policy from Cali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f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ornia Association of Nonprofits</w:t>
        </w:r>
      </w:hyperlink>
    </w:p>
    <w:p w14:paraId="012B42FC" w14:textId="77777777" w:rsidR="00E10E13" w:rsidRPr="00E10E13" w:rsidRDefault="00E10E13" w:rsidP="00E10E13">
      <w:pPr>
        <w:spacing w:before="90" w:after="90"/>
        <w:ind w:left="720"/>
        <w:rPr>
          <w:rFonts w:ascii="Arial" w:eastAsia="Times New Roman" w:hAnsi="Arial" w:cs="Arial"/>
          <w:color w:val="282828"/>
          <w:sz w:val="28"/>
          <w:szCs w:val="28"/>
        </w:rPr>
      </w:pPr>
    </w:p>
    <w:p w14:paraId="60565183" w14:textId="77777777" w:rsidR="00E10E13" w:rsidRPr="00E10E13" w:rsidRDefault="00E10E13" w:rsidP="00E10E13">
      <w:pPr>
        <w:numPr>
          <w:ilvl w:val="0"/>
          <w:numId w:val="1"/>
        </w:numPr>
        <w:spacing w:before="90" w:after="90"/>
        <w:rPr>
          <w:rFonts w:ascii="Arial" w:eastAsia="Times New Roman" w:hAnsi="Arial" w:cs="Arial"/>
          <w:color w:val="282828"/>
          <w:sz w:val="28"/>
          <w:szCs w:val="28"/>
        </w:rPr>
      </w:pPr>
      <w:hyperlink r:id="rId17" w:tgtFrame="_blank" w:history="1"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Curated List of Re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s</w:t>
        </w:r>
        <w:r w:rsidRPr="00E10E13">
          <w:rPr>
            <w:rFonts w:ascii="Arial" w:eastAsia="Times New Roman" w:hAnsi="Arial" w:cs="Arial"/>
            <w:color w:val="00A4DE"/>
            <w:sz w:val="28"/>
            <w:szCs w:val="28"/>
            <w:u w:val="single"/>
          </w:rPr>
          <w:t>ources</w:t>
        </w:r>
      </w:hyperlink>
      <w:r w:rsidRPr="00E10E13">
        <w:rPr>
          <w:rFonts w:ascii="Arial" w:eastAsia="Times New Roman" w:hAnsi="Arial" w:cs="Arial"/>
          <w:color w:val="282828"/>
          <w:sz w:val="28"/>
          <w:szCs w:val="28"/>
        </w:rPr>
        <w:t> from Beth Kanter</w:t>
      </w:r>
    </w:p>
    <w:p w14:paraId="31D61BD0" w14:textId="77777777" w:rsidR="00E10E13" w:rsidRPr="00E10E13" w:rsidRDefault="00E10E13">
      <w:pPr>
        <w:rPr>
          <w:rFonts w:ascii="Arial" w:hAnsi="Arial" w:cs="Arial"/>
          <w:sz w:val="28"/>
          <w:szCs w:val="28"/>
        </w:rPr>
      </w:pPr>
    </w:p>
    <w:sectPr w:rsidR="00E10E13" w:rsidRPr="00E10E13" w:rsidSect="0010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25793"/>
    <w:multiLevelType w:val="multilevel"/>
    <w:tmpl w:val="C562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3"/>
    <w:rsid w:val="00102509"/>
    <w:rsid w:val="00E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5C272"/>
  <w15:chartTrackingRefBased/>
  <w15:docId w15:val="{1DB0F05C-A7E8-AA4B-A3C3-247606E7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0E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0E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10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mco.org/workshops" TargetMode="External"/><Relationship Id="rId13" Type="http://schemas.openxmlformats.org/officeDocument/2006/relationships/hyperlink" Target="https://www.armaninollp.com/articles/checklists/crisis-planning-checklist/?utm_campaign=outsourcing-general-general-2003-em20268712&amp;utm_medium=email&amp;utm_source=eloq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e.packard.org/crisis-response?fbclid=IwAR0O_zsH9CwbnqzRSEubKxnnZ5YDgl2Gfxf69C-7TwHYNdVZoao5h08kNTM" TargetMode="External"/><Relationship Id="rId12" Type="http://schemas.openxmlformats.org/officeDocument/2006/relationships/hyperlink" Target="https://bloomerang.co/resources/covid19/" TargetMode="External"/><Relationship Id="rId17" Type="http://schemas.openxmlformats.org/officeDocument/2006/relationships/hyperlink" Target="https://docs.google.com/document/d/1k5pC-R1V4SK4bRPN7cqh9WpIxubXP5tt8qpF5hinMoQ/pre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nonprofits.org/publications/article-archive/680-california-s-nonprofits-and-covid-19-recommendations-for-policy-mak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uncilofnonprofits.org/nonprofits-and-coronavirus-covid-19" TargetMode="External"/><Relationship Id="rId11" Type="http://schemas.openxmlformats.org/officeDocument/2006/relationships/hyperlink" Target="https://nff.org/blog/covid-19-what-nonprofits-should-do-right-now" TargetMode="External"/><Relationship Id="rId5" Type="http://schemas.openxmlformats.org/officeDocument/2006/relationships/hyperlink" Target="http://www.philanthropy.com/article/Responding-to-the-Coronavirus/248231" TargetMode="External"/><Relationship Id="rId15" Type="http://schemas.openxmlformats.org/officeDocument/2006/relationships/hyperlink" Target="https://www.nonprofithr.com/covid19/" TargetMode="External"/><Relationship Id="rId10" Type="http://schemas.openxmlformats.org/officeDocument/2006/relationships/hyperlink" Target="https://riskalts.com/coronavirus-nonprofit-risk-pag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fmco.org/" TargetMode="External"/><Relationship Id="rId14" Type="http://schemas.openxmlformats.org/officeDocument/2006/relationships/hyperlink" Target="https://www.gcn.org/articles/Emergency-planning-for-nonprofits-Coronavirus-and-beyond?utm_source=GCN&amp;utm_campaign=299a21cb88-EMAIL_CAMPAIGN_2020_03_05_08_58&amp;utm_medium=email&amp;utm_term=0_a5849370cc-299a21cb88-223246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Hickmanova</dc:creator>
  <cp:keywords/>
  <dc:description/>
  <cp:lastModifiedBy>Klara Hickmanova</cp:lastModifiedBy>
  <cp:revision>1</cp:revision>
  <dcterms:created xsi:type="dcterms:W3CDTF">2020-03-22T20:36:00Z</dcterms:created>
  <dcterms:modified xsi:type="dcterms:W3CDTF">2020-03-22T20:39:00Z</dcterms:modified>
</cp:coreProperties>
</file>