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03940" w:rsidRPr="00903940" w14:paraId="1A1711A4" w14:textId="77777777" w:rsidTr="00903940">
        <w:trPr>
          <w:jc w:val="center"/>
          <w:hidden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03940" w:rsidRPr="00903940" w14:paraId="552F487A" w14:textId="77777777">
              <w:trPr>
                <w:jc w:val="center"/>
                <w:hidden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2576EC8C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16B05D2A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4A8895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270B4A9E" w14:textId="77777777" w:rsidTr="00903940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5E5D8B14" w14:textId="238039A9" w:rsidR="00903940" w:rsidRPr="00903940" w:rsidRDefault="00903940" w:rsidP="0090394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SPECIAL</w:t>
                              </w:r>
                              <w:r w:rsidR="007B1D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 xml:space="preserve"> RESOUCES F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OR</w:t>
                              </w:r>
                            </w:p>
                            <w:p w14:paraId="45AD5E66" w14:textId="77777777" w:rsidR="00903940" w:rsidRPr="00903940" w:rsidRDefault="00903940" w:rsidP="0090394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MONTEREY COUNTY NONPROFITS</w:t>
                              </w:r>
                            </w:p>
                          </w:tc>
                        </w:tr>
                      </w:tbl>
                      <w:p w14:paraId="773A67E3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F2C4BD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7740974E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49E72125" w14:textId="77777777" w:rsidTr="00903940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7445C6C" w14:textId="74FF7F28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449A79CB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E363C"/>
                                  <w:sz w:val="24"/>
                                  <w:szCs w:val="24"/>
                                </w:rPr>
                                <w:t>COVID-19 Information Updates</w:t>
                              </w:r>
                            </w:p>
                            <w:p w14:paraId="753F436C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170A8EE8" w14:textId="756D127B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shd w:val="clear" w:color="auto" w:fill="F8F595"/>
                                </w:rPr>
                                <w:t xml:space="preserve">The </w:t>
                              </w:r>
                              <w:r w:rsidR="007B1D83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shd w:val="clear" w:color="auto" w:fill="F8F595"/>
                                </w:rPr>
                                <w:t xml:space="preserve">Monterey County 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shd w:val="clear" w:color="auto" w:fill="F8F595"/>
                                </w:rPr>
                                <w:t>Health Department has issued great FAQ that is easy to read, understand and explain to others. We urge you to share with everyone in your networks: </w:t>
                              </w:r>
                              <w:hyperlink r:id="rId6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  <w:shd w:val="clear" w:color="auto" w:fill="F8F595"/>
                                  </w:rPr>
                                  <w:t>https://www.co.monterey.ca.us/home/showdocument?id=87943</w:t>
                                </w:r>
                              </w:hyperlink>
                            </w:p>
                            <w:p w14:paraId="0B1919C0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5CFD8874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 CDC is the definitive resource for all medical updates regarding COVID-19 transmission, spread and prevention and recovery. </w:t>
                              </w:r>
                              <w:hyperlink r:id="rId7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https://www.cdc.gov/coronavirus/2019-nCoV/index.html</w:t>
                                </w:r>
                              </w:hyperlink>
                            </w:p>
                            <w:p w14:paraId="0568C2B4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1F0230D6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>The CA Department of Public Health: CDPH is providing information, </w:t>
                              </w:r>
                              <w:hyperlink r:id="rId8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guidance documents</w:t>
                                </w:r>
                              </w:hyperlink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>, and technical support to local health departments, health care facilities, providers, schools, universities, colleges, and childcare facilities across California. </w:t>
                              </w:r>
                              <w:hyperlink r:id="rId9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They also have a website in Spanish</w:t>
                                </w:r>
                              </w:hyperlink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218331F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656DFAA2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 World Health Organization: WHO works across the world to combat diseases like influenza, HIV, cancer, and heart disease. Their role is to coordinate international health and they have a great graphic on </w:t>
                              </w:r>
                              <w:hyperlink r:id="rId10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How to Properly Wash Your Hands</w:t>
                                </w:r>
                              </w:hyperlink>
                              <w:r w:rsidRPr="0090394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73518E7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5B094004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Thanks to United Way and their partners, we have the lots of great links at </w:t>
                              </w:r>
                              <w:hyperlink r:id="rId11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211 information and referral hotline</w:t>
                                </w:r>
                              </w:hyperlink>
                              <w:r w:rsidRPr="00903940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 -To add your own information to this list, (scroll to bottom) for current instructions.</w:t>
                              </w:r>
                            </w:p>
                            <w:p w14:paraId="0CE9BB17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7DBB0877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szCs w:val="20"/>
                                </w:rPr>
                                <w:t>Below are some additional resources you, your staff or the people you serve</w:t>
                              </w:r>
                            </w:p>
                            <w:p w14:paraId="0B40B665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0"/>
                                  <w:szCs w:val="20"/>
                                </w:rPr>
                                <w:t>may find helpful:</w:t>
                              </w:r>
                            </w:p>
                            <w:p w14:paraId="4CA1E93A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7A7D3A2C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71717"/>
                                  <w:sz w:val="24"/>
                                  <w:szCs w:val="24"/>
                                </w:rPr>
                                <w:t>Financial Support</w:t>
                              </w:r>
                            </w:p>
                            <w:p w14:paraId="312D9D9A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3E03DAE9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71717"/>
                                  <w:sz w:val="20"/>
                                  <w:szCs w:val="20"/>
                                </w:rPr>
                                <w:t>For your organization: </w:t>
                              </w:r>
                            </w:p>
                            <w:p w14:paraId="34F1FECD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42C8D65D" w14:textId="62CDD45B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>The Community Foundation for Monterey County and Monterey Peninsula Foundation, the 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1D2129"/>
                                  <w:sz w:val="20"/>
                                  <w:szCs w:val="20"/>
                                </w:rPr>
                                <w:t>Claire Giannini Fund and CFMC donor advised fund holders </w:t>
                              </w:r>
                              <w:proofErr w:type="gramStart"/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>have</w:t>
                              </w:r>
                              <w:proofErr w:type="gramEnd"/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 xml:space="preserve"> created </w:t>
                              </w:r>
                              <w:proofErr w:type="spellStart"/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>Covid</w:t>
                              </w:r>
                              <w:proofErr w:type="spellEnd"/>
                              <w:r w:rsidRPr="00903940">
                                <w:rPr>
                                  <w:rFonts w:ascii="Arial" w:eastAsia="Times New Roman" w:hAnsi="Arial" w:cs="Arial"/>
                                  <w:color w:val="171717"/>
                                  <w:sz w:val="20"/>
                                  <w:szCs w:val="20"/>
                                </w:rPr>
                                <w:t xml:space="preserve"> Relief Grants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71717"/>
                                  <w:sz w:val="20"/>
                                  <w:szCs w:val="20"/>
                                </w:rPr>
                                <w:t> – 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for nonprofits providing human services, health, housing and education. Apply at </w:t>
                              </w:r>
                              <w:hyperlink r:id="rId12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www.cfmco.org/CovidReliefGrants</w:t>
                                </w:r>
                              </w:hyperlink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 </w:t>
                              </w:r>
                              <w:r w:rsidR="007B1D83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Visit the Community Foundation website for changes in their grant requirements you may find helpful. </w:t>
                              </w:r>
                            </w:p>
                            <w:p w14:paraId="2DD48A19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4DC2B287" w14:textId="74518384" w:rsid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In addition, both the State of California and the federal government </w:t>
                              </w:r>
                              <w:r w:rsidR="007B1D83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are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rolling out grant programs and more in the days and weeks ahead</w:t>
                              </w:r>
                              <w:r w:rsidR="007B1D83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 One main focus emerging is support for distance learning. Consider ways to adapt your program.</w:t>
                              </w:r>
                            </w:p>
                            <w:p w14:paraId="762F4800" w14:textId="0EEA1B51" w:rsidR="007B1D83" w:rsidRDefault="007B1D83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4626BAE2" w14:textId="56DC3C61" w:rsidR="007B1D83" w:rsidRDefault="007B1D83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5A052BA1" w14:textId="77777777" w:rsidR="007B1D83" w:rsidRPr="00903940" w:rsidRDefault="007B1D83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4147CFE4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7AFF386A" w14:textId="780C18D4" w:rsidR="00903940" w:rsidRPr="00903940" w:rsidRDefault="007B1D83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r w:rsidR="00903940"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For staff and clients:   </w:t>
                              </w:r>
                            </w:p>
                            <w:p w14:paraId="2C242B80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02A5A40C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California Employment Development Department: A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292F33"/>
                                  <w:sz w:val="20"/>
                                  <w:szCs w:val="20"/>
                                </w:rPr>
                                <w:t> variety of support services to individuals affected by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4A8895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13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#coronavirus</w:t>
                                </w:r>
                              </w:hyperlink>
                              <w:r w:rsidRPr="00903940">
                                <w:rPr>
                                  <w:rFonts w:ascii="Arial" w:eastAsia="Times New Roman" w:hAnsi="Arial" w:cs="Arial"/>
                                  <w:color w:val="292F33"/>
                                  <w:sz w:val="20"/>
                                  <w:szCs w:val="20"/>
                                </w:rPr>
                                <w:t> in California. If you can't work, are being required to work less, or your child's school shuts down due to 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4A8895"/>
                                  <w:sz w:val="20"/>
                                  <w:szCs w:val="20"/>
                                </w:rPr>
                                <w:t>COVID 19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2B7BB9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292F33"/>
                                  <w:sz w:val="20"/>
                                  <w:szCs w:val="20"/>
                                </w:rPr>
                                <w:t>visit </w:t>
                              </w:r>
                              <w:hyperlink r:id="rId14" w:tgtFrame="_blank" w:history="1">
                                <w:r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http://bit.ly/2IHzsR1</w:t>
                                </w:r>
                              </w:hyperlink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903940">
                                <w:rPr>
                                  <w:rFonts w:ascii="Arial" w:eastAsia="Times New Roman" w:hAnsi="Arial" w:cs="Arial"/>
                                  <w:color w:val="292F33"/>
                                  <w:sz w:val="20"/>
                                  <w:szCs w:val="20"/>
                                </w:rPr>
                                <w:t>for more info. </w:t>
                              </w:r>
                            </w:p>
                            <w:p w14:paraId="27930BF8" w14:textId="77777777" w:rsidR="00903940" w:rsidRPr="00903940" w:rsidRDefault="0094676E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hyperlink r:id="rId15" w:tgtFrame="_blank" w:history="1">
                                <w:r w:rsidR="00903940"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This online emergency tool helps people enroll in federal programs that can reduce or eliminate their monthly student loan payments.</w:t>
                                </w:r>
                              </w:hyperlink>
                            </w:p>
                            <w:p w14:paraId="4F3EF7FF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3DBCC662" w14:textId="77777777" w:rsidR="00903940" w:rsidRPr="00903940" w:rsidRDefault="0094676E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hyperlink r:id="rId16" w:tgtFrame="_blank" w:history="1">
                                <w:r w:rsidR="00903940"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Monterey County Supervisors unanimously approve COVID-19 eviction protections</w:t>
                                </w:r>
                              </w:hyperlink>
                            </w:p>
                            <w:p w14:paraId="0E1361CA" w14:textId="77777777" w:rsidR="00903940" w:rsidRPr="00903940" w:rsidRDefault="0094676E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hyperlink r:id="rId17" w:tgtFrame="_blank" w:history="1">
                                <w:r w:rsidR="00903940" w:rsidRPr="00903940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through May 31.</w:t>
                                </w:r>
                              </w:hyperlink>
                            </w:p>
                            <w:p w14:paraId="189B411A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171D3733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Emotional Support</w:t>
                              </w:r>
                            </w:p>
                            <w:p w14:paraId="56DB4E35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36542750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Counseling Services:</w:t>
                              </w:r>
                            </w:p>
                            <w:p w14:paraId="5574FCA8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040D95A6" w14:textId="77777777" w:rsidR="00903940" w:rsidRPr="00903940" w:rsidRDefault="00903940" w:rsidP="0090394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60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Monterey County Behavioral Health can provide counseling and help with referrals. The line is open 24 hours a day, seven days a week, and it is answered by a clinician after-hours. Call the agency at 1-888-258-6029.</w:t>
                              </w:r>
                            </w:p>
                            <w:p w14:paraId="1832A1E7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6979CEEA" w14:textId="77777777" w:rsidR="00903940" w:rsidRPr="00903940" w:rsidRDefault="00903940" w:rsidP="0090394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60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Suicide Prevention Hotline provides free and confidential emotional support to those who feel suicidal or who are in emotional distress. It is available 24/7. Call the Suicide Prevention Hotline at 1-877-663-5433.</w:t>
                              </w:r>
                            </w:p>
                            <w:p w14:paraId="0103E976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0E20106A" w14:textId="77777777" w:rsidR="00903940" w:rsidRPr="00903940" w:rsidRDefault="00903940" w:rsidP="0090394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60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California Peer-Run Warm Line allows people to talk to peers who have lived with mental health challenges who can provide emotional support and referrals to mental health resources. The 24/7 line can be reached at 1-855-845-7415 or through an online chat.</w:t>
                              </w:r>
                            </w:p>
                            <w:p w14:paraId="7F225CFD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6456613D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Other Services:</w:t>
                              </w:r>
                            </w:p>
                            <w:p w14:paraId="60DD450A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23AE6F58" w14:textId="03217FEB" w:rsidR="00903940" w:rsidRPr="007B1D83" w:rsidRDefault="00903940" w:rsidP="007B1D8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1D83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Monterey Bay Aquarium has </w:t>
                              </w:r>
                              <w:hyperlink r:id="rId18" w:tgtFrame="_blank" w:history="1">
                                <w:r w:rsidRPr="007B1D83">
                                  <w:rPr>
                                    <w:rFonts w:ascii="Arial" w:eastAsia="Times New Roman" w:hAnsi="Arial" w:cs="Arial"/>
                                    <w:color w:val="4A8895"/>
                                    <w:sz w:val="20"/>
                                    <w:szCs w:val="20"/>
                                    <w:u w:val="single"/>
                                  </w:rPr>
                                  <w:t>10 Live Web Cams</w:t>
                                </w:r>
                              </w:hyperlink>
                              <w:r w:rsidRPr="007B1D83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 and other online resources to brighten and enlighten your days to share with family and friends. </w:t>
                              </w:r>
                            </w:p>
                            <w:p w14:paraId="37351A70" w14:textId="0B43F9C8" w:rsidR="007B1D83" w:rsidRDefault="007B1D83" w:rsidP="007B1D83">
                              <w:pPr>
                                <w:spacing w:after="0" w:line="240" w:lineRule="auto"/>
                                <w:ind w:left="600"/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</w:pPr>
                            </w:p>
                            <w:p w14:paraId="49D235E3" w14:textId="57A44822" w:rsidR="007B1D83" w:rsidRPr="007B1D83" w:rsidRDefault="007B1D83" w:rsidP="007B1D8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B1D83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 xml:space="preserve">The Arts Council is maintaining a great list artists and performers providing </w:t>
                              </w:r>
                              <w:r w:rsidR="006645A6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wonderful</w:t>
                              </w:r>
                              <w:r w:rsidRPr="007B1D83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 xml:space="preserve"> services </w:t>
                              </w:r>
                              <w:proofErr w:type="gramStart"/>
                              <w:r w:rsidRPr="007B1D83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on line</w:t>
                              </w:r>
                              <w:proofErr w:type="gramEnd"/>
                              <w:r w:rsidRPr="007B1D83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hyperlink r:id="rId19" w:history="1">
                                <w:r>
                                  <w:rPr>
                                    <w:rStyle w:val="Hyperlink"/>
                                  </w:rPr>
                                  <w:t>https://arts4mc.org/activities/</w:t>
                                </w:r>
                              </w:hyperlink>
                            </w:p>
                            <w:p w14:paraId="75F24D38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  <w:p w14:paraId="5AF5823D" w14:textId="1792505B" w:rsidR="001123CE" w:rsidRDefault="001123CE" w:rsidP="001123CE">
                              <w:pPr>
                                <w:spacing w:after="0" w:line="240" w:lineRule="auto"/>
                                <w:ind w:left="600"/>
                                <w:rPr>
                                  <w:rFonts w:ascii="Arial" w:eastAsia="Times New Roman" w:hAnsi="Arial" w:cs="Arial"/>
                                  <w:color w:val="4A8895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0AED409C" w14:textId="37935099" w:rsidR="007B1D83" w:rsidRDefault="006645A6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 xml:space="preserve">Please send me a message directly anytime with anything you offer or anything you need. </w:t>
                              </w:r>
                            </w:p>
                            <w:p w14:paraId="2987DDF1" w14:textId="43243D77" w:rsidR="006645A6" w:rsidRDefault="0094676E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</w:pPr>
                              <w:hyperlink r:id="rId20" w:history="1">
                                <w:r w:rsidR="006645A6" w:rsidRPr="00B816E0"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Paulettelynch12@gmail.com</w:t>
                                </w:r>
                              </w:hyperlink>
                              <w:r w:rsidR="006645A6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 xml:space="preserve">   831-206-2588.</w:t>
                              </w:r>
                            </w:p>
                            <w:p w14:paraId="4DE20B61" w14:textId="77777777" w:rsidR="006645A6" w:rsidRDefault="006645A6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</w:pPr>
                            </w:p>
                            <w:p w14:paraId="7C5E54C6" w14:textId="1367A9E4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All the best, </w:t>
                              </w:r>
                            </w:p>
                          </w:tc>
                        </w:tr>
                      </w:tbl>
                      <w:p w14:paraId="42EF73F7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F97D9B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  <w:gridCol w:w="4680"/>
                  </w:tblGrid>
                  <w:tr w:rsidR="00903940" w:rsidRPr="00903940" w14:paraId="34E9BC6F" w14:textId="77777777" w:rsidTr="00903940">
                    <w:trPr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0"/>
                        </w:tblGrid>
                        <w:tr w:rsidR="00903940" w:rsidRPr="00903940" w14:paraId="5F97EE6E" w14:textId="77777777" w:rsidTr="0090394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155456F0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2A2E978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0"/>
                        </w:tblGrid>
                        <w:tr w:rsidR="00903940" w:rsidRPr="00903940" w14:paraId="00295230" w14:textId="77777777" w:rsidTr="0090394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0"/>
                              </w:tblGrid>
                              <w:tr w:rsidR="00903940" w:rsidRPr="00903940" w14:paraId="1BFBB689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EE395EF" w14:textId="77777777" w:rsidR="00903940" w:rsidRPr="00903940" w:rsidRDefault="00903940" w:rsidP="00903940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  <w:r w:rsidRPr="0090394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3B7D7ACE" wp14:editId="57DCFD09">
                                          <wp:extent cx="47625" cy="9525"/>
                                          <wp:effectExtent l="0" t="0" r="0" b="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2966EE7" w14:textId="77777777" w:rsidR="00903940" w:rsidRPr="00903940" w:rsidRDefault="00903940" w:rsidP="0090394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C42ACBD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5EEB429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6A5133BD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023E4E49" w14:textId="77777777" w:rsidTr="00903940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31824776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Paulette Lynch</w:t>
                              </w:r>
                            </w:p>
                            <w:p w14:paraId="6DFC470A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903940">
                                <w:rPr>
                                  <w:rFonts w:ascii="Arial" w:eastAsia="Times New Roman" w:hAnsi="Arial" w:cs="Arial"/>
                                  <w:color w:val="282828"/>
                                  <w:sz w:val="20"/>
                                  <w:szCs w:val="20"/>
                                </w:rPr>
                                <w:t>Interim Executive Director</w:t>
                              </w:r>
                            </w:p>
                          </w:tc>
                        </w:tr>
                      </w:tbl>
                      <w:p w14:paraId="2B4DFF8B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83ACC00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64680240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5DEC73DC" w14:textId="77777777" w:rsidTr="0090394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903940" w:rsidRPr="00903940" w14:paraId="2AE23E9F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2B0FCE3" w14:textId="77777777" w:rsidR="00903940" w:rsidRPr="00903940" w:rsidRDefault="00903940" w:rsidP="00903940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  <w:r w:rsidRPr="0090394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53E4380E" wp14:editId="75475F9A">
                                          <wp:extent cx="47625" cy="9525"/>
                                          <wp:effectExtent l="0" t="0" r="0" b="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4892F68" w14:textId="77777777" w:rsidR="00903940" w:rsidRPr="00903940" w:rsidRDefault="00903940" w:rsidP="0090394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32598E9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52B48C4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719E29A2" w14:textId="77777777" w:rsidTr="0090394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932FD0" w14:textId="77777777" w:rsidR="00903940" w:rsidRPr="00903940" w:rsidRDefault="00903940" w:rsidP="0090394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BB01B58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0D94F3B0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4C4C4C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064BBD10" w14:textId="77777777" w:rsidTr="00903940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03940" w:rsidRPr="00903940" w14:paraId="6F864CE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4A889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6"/>
                                    </w:tblGrid>
                                    <w:tr w:rsidR="00903940" w:rsidRPr="00903940" w14:paraId="78C93C3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A8895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0E15E39A" w14:textId="77777777" w:rsidR="00903940" w:rsidRPr="00903940" w:rsidRDefault="0094676E" w:rsidP="0090394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2" w:tgtFrame="_blank" w:history="1">
                                            <w:r w:rsidR="00903940" w:rsidRPr="00903940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Join our email list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B192AA8" w14:textId="77777777" w:rsidR="00903940" w:rsidRPr="00903940" w:rsidRDefault="00903940" w:rsidP="0090394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419DB4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22A0CAE8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554C67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3ACF099B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5E26734F" w14:textId="77777777" w:rsidTr="0090394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903940" w:rsidRPr="00903940" w14:paraId="6C3F728B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160DE5D" w14:textId="77777777" w:rsidR="00903940" w:rsidRPr="00903940" w:rsidRDefault="00903940" w:rsidP="00903940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  <w:r w:rsidRPr="0090394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4E2B9413" wp14:editId="78DC83ED">
                                          <wp:extent cx="47625" cy="9525"/>
                                          <wp:effectExtent l="0" t="0" r="0" b="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91A39C0" w14:textId="77777777" w:rsidR="00903940" w:rsidRPr="00903940" w:rsidRDefault="00903940" w:rsidP="0090394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4228182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3B04DAF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18CAA958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7660506F" w14:textId="77777777" w:rsidTr="0090394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DA10C44" w14:textId="4BD02F83" w:rsidR="00903940" w:rsidRPr="00903940" w:rsidRDefault="00903940" w:rsidP="0094676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7FABA51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CF485F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03940" w:rsidRPr="00903940" w14:paraId="0BCC9E66" w14:textId="77777777" w:rsidTr="00903940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903940" w:rsidRPr="00903940" w14:paraId="7412FB39" w14:textId="77777777" w:rsidTr="00903940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1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03940" w:rsidRPr="00903940" w14:paraId="21537A6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4A889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19"/>
                                    </w:tblGrid>
                                    <w:tr w:rsidR="00903940" w:rsidRPr="00903940" w14:paraId="52D82E7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A8895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78182F36" w14:textId="77777777" w:rsidR="00903940" w:rsidRPr="00903940" w:rsidRDefault="0094676E" w:rsidP="0090394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23" w:tgtFrame="_blank" w:history="1">
                                            <w:r w:rsidR="00903940" w:rsidRPr="00903940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Visit our website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A7C65A0" w14:textId="77777777" w:rsidR="00903940" w:rsidRPr="00903940" w:rsidRDefault="00903940" w:rsidP="0090394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8B7BA4" w14:textId="77777777" w:rsidR="00903940" w:rsidRPr="00903940" w:rsidRDefault="00903940" w:rsidP="0090394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173C9FD6" w14:textId="77777777" w:rsidR="00903940" w:rsidRPr="00903940" w:rsidRDefault="00903940" w:rsidP="0090394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3E577BC" w14:textId="77777777" w:rsidR="00903940" w:rsidRPr="00903940" w:rsidRDefault="00903940" w:rsidP="0090394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11FC60B7" w14:textId="77777777" w:rsidR="00903940" w:rsidRPr="00903940" w:rsidRDefault="00903940" w:rsidP="009039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020C8D29" w14:textId="77777777" w:rsidR="00995580" w:rsidRDefault="00995580"/>
    <w:sectPr w:rsidR="009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B03"/>
    <w:multiLevelType w:val="multilevel"/>
    <w:tmpl w:val="05A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F73EE"/>
    <w:multiLevelType w:val="multilevel"/>
    <w:tmpl w:val="60A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F673D"/>
    <w:multiLevelType w:val="hybridMultilevel"/>
    <w:tmpl w:val="B5B4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02EE"/>
    <w:multiLevelType w:val="multilevel"/>
    <w:tmpl w:val="124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60CF2"/>
    <w:multiLevelType w:val="multilevel"/>
    <w:tmpl w:val="7DF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20642"/>
    <w:multiLevelType w:val="multilevel"/>
    <w:tmpl w:val="A55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35DBE"/>
    <w:multiLevelType w:val="multilevel"/>
    <w:tmpl w:val="07DE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40"/>
    <w:rsid w:val="001123CE"/>
    <w:rsid w:val="005025C1"/>
    <w:rsid w:val="00586AE1"/>
    <w:rsid w:val="006645A6"/>
    <w:rsid w:val="0073548B"/>
    <w:rsid w:val="007B1D83"/>
    <w:rsid w:val="00903940"/>
    <w:rsid w:val="0094676E"/>
    <w:rsid w:val="00995580"/>
    <w:rsid w:val="00BD4865"/>
    <w:rsid w:val="00D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CF0C"/>
  <w15:chartTrackingRefBased/>
  <w15:docId w15:val="{E681DEB9-9071-4334-BE58-0DAB62D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94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23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4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0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0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2377476.ct.sendgrid.net/ls/click?upn=nQ9Honu-2BiUus-2BWMyaPWS3VYg2OszP2zOoL5ss-2FR5vly2EhNlQMczm85rqLfp1C8WyZD0WIbPIjlcMpTPIfiDnWc28Hr7vRYUzPaODTcfre82ZmLKa8NBaTYWphTxpA2sGuo4ZBaUlhtCFcINhnJmvAb8M1-2FaTFUr7c0tPZeUszTjb6bDutwjGxCjd2gEmuYfCRaeN0UEn3ox2yqkefm96Mb-2BNyalIvewUxNR54ijG-2B5TrjE8i4JHxrxQpoCIa52GqzB2kzsbT32nSFmf12ES7A9rbI34Yl96oLjFZj7YM4D7CNxdfmwj5FT55BvLdXk3VPnRi-2F4IXUifVhj9kQv7lBRpPi8YUPFY30H-2FH-2B0lfaGCk6ZZ2tM2k6h-2FqHU0Rbvnn3BCuB5Z1AA5ynQtsvflG9TZNN10i-2FvIxDpmgIyk6QhYlORkGPT8f4TYMdgQvdvDc8lNPxUjwRidkRnx7Z99tP5DoOk2tP0DpXdbHWiOmrqE5KLUu4vMnjTxkSj0591YDLJcuMDbC-2BF-2FxWxCNJvjhrlAxhyIDw3jBu-2B5qMTTff2ttHdvCgFIbHfhsY6DX2VshKJOgLeQCgdE9-2FXLYmem4bs-2FYtPrXLEIfYtvopbjiTdtG4bGNojP4MOflecpxNMSRhreoJNA-2BdXzeM7-2BDENPLF5UZp-2FvJ7Z9v925qtv71ufDoZIeSL-2Ff1-2F7rP9fQTaCSn-2F-2B7EEXaOlH7aFn85nR4wURGu-2F6BvP26BhWgnJhJytFeYXNOIHveWr-2FMSFcgvD6jpwJQFSYBhmggATzz7FBb0scuh5ky88cGrt-2BlCdGWTr0-3DSsbJ_VPZlAAcZLXSKHFPZ2JdDVWbrJ9lquPCmdcoByROM5XPB8ppdrFGB-2FsOZ3Bq6xHe9DNsLUPeo9RWbyBQTugHwC-2B27NvF2WBBvvaP5vs3FyM3uiMLHPcIAnpx3V97PHtDMetHpMlEa9lwBFu-2F9iiO9hmi1TdbDKi8GvIlkKHoBgztIV1z5JO8jV66Odww-2FNlxepQYf9sEOEmrfTbu4aBHE666bktaRMPslPd8r7c50GneOjTymPlK3Iq3sNn3X6Z-2BpcAHQJaUBX4hyODbEs-2B3oabvete-2BycdkwvnfCQBx7HFBukA-2Bi0sFrzAffkl2DJxab" TargetMode="External"/><Relationship Id="rId13" Type="http://schemas.openxmlformats.org/officeDocument/2006/relationships/hyperlink" Target="https://twitter.com/hashtag/coronavirus?src=hash" TargetMode="External"/><Relationship Id="rId18" Type="http://schemas.openxmlformats.org/officeDocument/2006/relationships/hyperlink" Target="https://www.montereybayaquarium.org/animals/live-cams" TargetMode="External"/><Relationship Id="rId3" Type="http://schemas.openxmlformats.org/officeDocument/2006/relationships/styles" Target="styles.xml"/><Relationship Id="rId21" Type="http://schemas.openxmlformats.org/officeDocument/2006/relationships/image" Target="media/image1.gif"/><Relationship Id="rId7" Type="http://schemas.openxmlformats.org/officeDocument/2006/relationships/hyperlink" Target="https://www.cdc.gov/coronavirus/2019-nCoV/index.html" TargetMode="External"/><Relationship Id="rId12" Type="http://schemas.openxmlformats.org/officeDocument/2006/relationships/hyperlink" Target="http://www.cfmco.org/CovidReliefGrants" TargetMode="External"/><Relationship Id="rId17" Type="http://schemas.openxmlformats.org/officeDocument/2006/relationships/hyperlink" Target="https://mcweekly.us1.list-manage.com/track/click?u=37b828485a0457801009ba1fd&amp;id=b709094f21&amp;e=8bf559568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cweekly.us1.list-manage.com/track/click?u=37b828485a0457801009ba1fd&amp;id=b709094f21&amp;e=8bf559568a" TargetMode="External"/><Relationship Id="rId20" Type="http://schemas.openxmlformats.org/officeDocument/2006/relationships/hyperlink" Target="mailto:Paulettelynch12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.monterey.ca.us/home/showdocument?id=87943" TargetMode="External"/><Relationship Id="rId11" Type="http://schemas.openxmlformats.org/officeDocument/2006/relationships/hyperlink" Target="https://www.unitedwaymcca.org/2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12560690.ct.sendgrid.net/ls/click?upn=Q-2BytcatjHvP1JRgNem0Uflqqqcv12YioFjKBtj7QwDPhpB2v1aDC5dAK7FqfaunoM0WComo0UlqxdqZmQgrOIj-2Fembk9JAfnVOmt99FVDvHgIl3s4xGm8XYDvkj-2FZ8LmE64d1aVfD-2BYfx8AVcel-2Frth1KXcm75rj4GhGEAzXcoXZnGQ6DojXGGHwVjidZDQTPdhmZK7LSyq-2BINx7X7jS9edErX44PfEA23hlg-2BL60XW1PRUuBawuW-2FO2E3tF6FIjRdxcQPuDtL8bD5lUcgxLnQ-3D-3DxLu8_nM61WF2b-2FWLE9LsKqovsEE51gup7ldeEU9j7rRWc6oyiKAGWNdAetHnjnRLJEA9Lo1srsg-2F-2Bl3WP-2B-2BaDGmBqLVpqyTsDpQRJTXyt-2FfYGY7NlqsccqjczuqsW-2BSNOc27mjZ3FmI8KnT7rtyxyAqWB4-2F8AtlmOJbQA8CFZ9gicy6zM0CX2Xn3ZssMNaEYuP3GQLY-2F3L633rk-2BRcU-2BSBiUQpMYK-2BPRh8Muvju72Idj86NY-2BNAeShuwsJ-2F6Pb2lThTYGV6IbFWOcCCDAtpOPXOYWP5i0gUnl2qSkxTWKBHJE4Oepq7o2MOOZZZhWtrC7TzDu1jPz5BOswzSDdWpfpn-2B6ey4paC66fA205xN2mccQd061Ncs0iumOyFNNlAXM3Bh0RrbfXnRgrfS3fHZkA9qmHA-3D-3D" TargetMode="External"/><Relationship Id="rId23" Type="http://schemas.openxmlformats.org/officeDocument/2006/relationships/hyperlink" Target="http://www.alliancemonterey.org/" TargetMode="External"/><Relationship Id="rId10" Type="http://schemas.openxmlformats.org/officeDocument/2006/relationships/hyperlink" Target="https://u12377476.ct.sendgrid.net/ls/click?upn=nQ9Honu-2BiUus-2BWMyaPWS3TShom9zIJY5sM0Bp-2Fzs56Jw1kQU5brR-2FEeQff37Y5UIgG2A7AO7XokwkekdcoM7vLvlVQRWWreyMvA9fuYgiIE-3Dm8ac_VPZlAAcZLXSKHFPZ2JdDVWbrJ9lquPCmdcoByROM5XPB8ppdrFGB-2FsOZ3Bq6xHe9DNsLUPeo9RWbyBQTugHwC-2B27NvF2WBBvvaP5vs3FyM3uiMLHPcIAnpx3V97PHtDMCc9Exkx-2BD0InZmw-2Fp84colwaKBq-2FgaubUqGRWlfDBwufLfWEEaBypKvACpANqp9U-2FpTueMy0wR7Gjrd-2BxmQ6DELTTcv1vFF-2BgTPcAMxLyNlb5CiG4kBPt-2BeR8uh-2F49Bh1FxJWiMQwUYlG4-2BbJgJN1QN6muMyzanLY-2BEMhpGFDzflZT2scUsKTWF7ivQ2oIyK" TargetMode="External"/><Relationship Id="rId19" Type="http://schemas.openxmlformats.org/officeDocument/2006/relationships/hyperlink" Target="https://arts4mc.org/activ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12377476.ct.sendgrid.net/ls/click?upn=nQ9Honu-2BiUus-2BWMyaPWS3T8qJlU4Qz-2BCVKtIeUBcUyFl0-2Fw6oHUSYHKwn0S6dgCiwGl6SL4IelaJ1QGhaJ0uXNvnggtAp-2BBUorTdUlcob21APNn3rdZc7r9FeajjtBj-2BhGMJ_VPZlAAcZLXSKHFPZ2JdDVWbrJ9lquPCmdcoByROM5XPB8ppdrFGB-2FsOZ3Bq6xHe9DNsLUPeo9RWbyBQTugHwC-2B27NvF2WBBvvaP5vs3FyM3uiMLHPcIAnpx3V97PHtDMCa2Rb3RakMoeWA8Wb5Ap2zcLpGs-2B0g4NCF4iDdc37GQJ0G39iSNwRQjZc2c531KjZpnBOsi9mr1RDtAu6Ydk1z-2FfHoDCRhpnOQ5YzX-2FsaVWP1-2FF-2B-2Bhydd4me285nlRNuYi6LkirMeG0n0de6cKhLNzDySiSQq07EqsmLC8pYzTTiPwM0OElYxaW9pWAUfazb" TargetMode="External"/><Relationship Id="rId14" Type="http://schemas.openxmlformats.org/officeDocument/2006/relationships/hyperlink" Target="https://t.co/VvrBqUM9lT" TargetMode="External"/><Relationship Id="rId22" Type="http://schemas.openxmlformats.org/officeDocument/2006/relationships/hyperlink" Target="https://visitor.r20.constantcontact.com/manage/optin/ea?v=0017c4RbpK6sMmUuATpgYsuQ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FFC8-41A3-644C-AF3B-DC3EF28B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lynch</dc:creator>
  <cp:keywords/>
  <dc:description/>
  <cp:lastModifiedBy>Klara Hickmanova</cp:lastModifiedBy>
  <cp:revision>2</cp:revision>
  <dcterms:created xsi:type="dcterms:W3CDTF">2020-03-22T20:29:00Z</dcterms:created>
  <dcterms:modified xsi:type="dcterms:W3CDTF">2020-03-22T20:29:00Z</dcterms:modified>
</cp:coreProperties>
</file>